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EB0" w:rsidRPr="00B4644E" w:rsidRDefault="00FE5EB0" w:rsidP="00FE5EB0">
      <w:pPr>
        <w:rPr>
          <w:rFonts w:ascii="RFTone-Italic" w:hAnsi="RFTone-Italic"/>
          <w:sz w:val="24"/>
          <w:szCs w:val="24"/>
        </w:rPr>
      </w:pPr>
    </w:p>
    <w:p w:rsidR="00FF0502" w:rsidRPr="005875DD" w:rsidRDefault="00B92EF0" w:rsidP="00FE5EB0">
      <w:pPr>
        <w:jc w:val="center"/>
        <w:rPr>
          <w:rFonts w:ascii="RFTone-Italic" w:hAnsi="RFTone-Italic"/>
          <w:sz w:val="24"/>
          <w:szCs w:val="24"/>
        </w:rPr>
      </w:pPr>
      <w:r>
        <w:rPr>
          <w:rFonts w:ascii="RFTone-Italic" w:hAnsi="RFTone-Italic"/>
          <w:sz w:val="24"/>
          <w:szCs w:val="24"/>
        </w:rPr>
        <w:t>П</w:t>
      </w:r>
      <w:r w:rsidRPr="00B92EF0">
        <w:rPr>
          <w:rFonts w:ascii="RFTone-Italic" w:hAnsi="RFTone-Italic"/>
          <w:sz w:val="24"/>
          <w:szCs w:val="24"/>
        </w:rPr>
        <w:t>ояснительная записка, содержащая информацию об учете в доработанном проекте инвестиционной программы указанных замечаний или о мотивированном отказе от учета таких замечаний</w:t>
      </w:r>
    </w:p>
    <w:p w:rsidR="00B92EF0" w:rsidRDefault="00B92EF0" w:rsidP="001C3BEF">
      <w:pPr>
        <w:spacing w:after="0" w:line="240" w:lineRule="auto"/>
        <w:ind w:firstLine="567"/>
        <w:jc w:val="both"/>
        <w:rPr>
          <w:rFonts w:ascii="RFTone-Italic" w:hAnsi="RFTone-Italic" w:cs="Times New Roman"/>
          <w:sz w:val="24"/>
          <w:szCs w:val="24"/>
        </w:rPr>
      </w:pPr>
    </w:p>
    <w:p w:rsidR="00B92EF0" w:rsidRDefault="00B92EF0" w:rsidP="001C3BEF">
      <w:pPr>
        <w:spacing w:after="0" w:line="240" w:lineRule="auto"/>
        <w:ind w:firstLine="567"/>
        <w:jc w:val="both"/>
        <w:rPr>
          <w:rFonts w:ascii="RFTone-Italic" w:hAnsi="RFTone-Italic" w:cs="Times New Roman"/>
          <w:sz w:val="24"/>
          <w:szCs w:val="24"/>
        </w:rPr>
      </w:pPr>
      <w:r>
        <w:rPr>
          <w:rFonts w:ascii="RFTone-Italic" w:hAnsi="RFTone-Italic" w:cs="Times New Roman"/>
          <w:sz w:val="24"/>
          <w:szCs w:val="24"/>
        </w:rPr>
        <w:t xml:space="preserve">В адрес </w:t>
      </w:r>
      <w:r w:rsidRPr="005875DD">
        <w:rPr>
          <w:rFonts w:ascii="RFTone-Italic" w:hAnsi="RFTone-Italic" w:cs="Times New Roman"/>
          <w:sz w:val="24"/>
          <w:szCs w:val="24"/>
        </w:rPr>
        <w:t>ООО «</w:t>
      </w:r>
      <w:proofErr w:type="spellStart"/>
      <w:r w:rsidRPr="005875DD">
        <w:rPr>
          <w:rFonts w:ascii="RFTone-Italic" w:hAnsi="RFTone-Italic" w:cs="Times New Roman"/>
          <w:sz w:val="24"/>
          <w:szCs w:val="24"/>
        </w:rPr>
        <w:t>ИнвестГрадСтрой</w:t>
      </w:r>
      <w:proofErr w:type="spellEnd"/>
      <w:r w:rsidRPr="005875DD">
        <w:rPr>
          <w:rFonts w:ascii="RFTone-Italic" w:hAnsi="RFTone-Italic" w:cs="Times New Roman"/>
          <w:sz w:val="24"/>
          <w:szCs w:val="24"/>
        </w:rPr>
        <w:t>»</w:t>
      </w:r>
      <w:r>
        <w:rPr>
          <w:rFonts w:ascii="RFTone-Italic" w:hAnsi="RFTone-Italic" w:cs="Times New Roman"/>
          <w:sz w:val="24"/>
          <w:szCs w:val="24"/>
        </w:rPr>
        <w:t xml:space="preserve"> поступило </w:t>
      </w:r>
      <w:hyperlink r:id="rId9" w:history="1">
        <w:r w:rsidR="00CF0745">
          <w:rPr>
            <w:rStyle w:val="ab"/>
            <w:rFonts w:ascii="RFTone-Italic" w:hAnsi="RFTone-Italic" w:cs="Times New Roman"/>
            <w:sz w:val="24"/>
            <w:szCs w:val="24"/>
          </w:rPr>
          <w:t>№53-03-1220</w:t>
        </w:r>
        <w:r w:rsidRPr="00445DAD">
          <w:rPr>
            <w:rStyle w:val="ab"/>
            <w:rFonts w:ascii="RFTone-Italic" w:hAnsi="RFTone-Italic" w:cs="Times New Roman"/>
            <w:sz w:val="24"/>
            <w:szCs w:val="24"/>
          </w:rPr>
          <w:t xml:space="preserve"> от </w:t>
        </w:r>
        <w:r w:rsidR="00CF0745">
          <w:rPr>
            <w:rStyle w:val="ab"/>
            <w:rFonts w:ascii="RFTone-Italic" w:hAnsi="RFTone-Italic" w:cs="Times New Roman"/>
            <w:sz w:val="24"/>
            <w:szCs w:val="24"/>
          </w:rPr>
          <w:t>12</w:t>
        </w:r>
        <w:r w:rsidRPr="00445DAD">
          <w:rPr>
            <w:rStyle w:val="ab"/>
            <w:rFonts w:ascii="RFTone-Italic" w:hAnsi="RFTone-Italic" w:cs="Times New Roman"/>
            <w:sz w:val="24"/>
            <w:szCs w:val="24"/>
          </w:rPr>
          <w:t>.</w:t>
        </w:r>
        <w:r w:rsidR="00CF0745">
          <w:rPr>
            <w:rStyle w:val="ab"/>
            <w:rFonts w:ascii="RFTone-Italic" w:hAnsi="RFTone-Italic" w:cs="Times New Roman"/>
            <w:sz w:val="24"/>
            <w:szCs w:val="24"/>
          </w:rPr>
          <w:t>10</w:t>
        </w:r>
        <w:r w:rsidRPr="00445DAD">
          <w:rPr>
            <w:rStyle w:val="ab"/>
            <w:rFonts w:ascii="RFTone-Italic" w:hAnsi="RFTone-Italic" w:cs="Times New Roman"/>
            <w:sz w:val="24"/>
            <w:szCs w:val="24"/>
          </w:rPr>
          <w:t>.2021 г.</w:t>
        </w:r>
      </w:hyperlink>
      <w:r>
        <w:rPr>
          <w:rFonts w:ascii="RFTone-Italic" w:hAnsi="RFTone-Italic" w:cs="Times New Roman"/>
          <w:sz w:val="24"/>
          <w:szCs w:val="24"/>
        </w:rPr>
        <w:t xml:space="preserve">  </w:t>
      </w:r>
    </w:p>
    <w:p w:rsidR="00B92EF0" w:rsidRDefault="00B92EF0" w:rsidP="00B92EF0">
      <w:pPr>
        <w:spacing w:after="0" w:line="240" w:lineRule="auto"/>
        <w:ind w:firstLine="567"/>
        <w:jc w:val="both"/>
        <w:rPr>
          <w:rFonts w:ascii="RFTone-Italic" w:hAnsi="RFTone-Italic" w:cs="Times New Roman"/>
          <w:sz w:val="24"/>
          <w:szCs w:val="24"/>
        </w:rPr>
      </w:pPr>
      <w:r>
        <w:rPr>
          <w:rFonts w:ascii="RFTone-Italic" w:hAnsi="RFTone-Italic" w:cs="Times New Roman"/>
          <w:sz w:val="24"/>
          <w:szCs w:val="24"/>
        </w:rPr>
        <w:t xml:space="preserve">На основании п.53 и п.54 Правил </w:t>
      </w:r>
      <w:r w:rsidRPr="00B92EF0">
        <w:rPr>
          <w:rFonts w:ascii="RFTone-Italic" w:hAnsi="RFTone-Italic" w:cs="Times New Roman"/>
          <w:sz w:val="24"/>
          <w:szCs w:val="24"/>
        </w:rPr>
        <w:t>утверждения инвестиционных программ субъектов электроэнергетики</w:t>
      </w:r>
      <w:r>
        <w:rPr>
          <w:rFonts w:ascii="RFTone-Italic" w:hAnsi="RFTone-Italic" w:cs="Times New Roman"/>
          <w:sz w:val="24"/>
          <w:szCs w:val="24"/>
        </w:rPr>
        <w:t xml:space="preserve"> </w:t>
      </w:r>
      <w:r w:rsidRPr="00B92EF0">
        <w:rPr>
          <w:rFonts w:ascii="RFTone-Italic" w:hAnsi="RFTone-Italic" w:cs="Times New Roman"/>
          <w:sz w:val="24"/>
          <w:szCs w:val="24"/>
        </w:rPr>
        <w:t>утв</w:t>
      </w:r>
      <w:r>
        <w:rPr>
          <w:rFonts w:ascii="RFTone-Italic" w:hAnsi="RFTone-Italic" w:cs="Times New Roman"/>
          <w:sz w:val="24"/>
          <w:szCs w:val="24"/>
        </w:rPr>
        <w:t>ержденных</w:t>
      </w:r>
      <w:r w:rsidRPr="00B92EF0">
        <w:rPr>
          <w:rFonts w:ascii="RFTone-Italic" w:hAnsi="RFTone-Italic" w:cs="Times New Roman"/>
          <w:sz w:val="24"/>
          <w:szCs w:val="24"/>
        </w:rPr>
        <w:t xml:space="preserve"> постановлением Правительства РФ от 1 декабря 2009 г. N 977</w:t>
      </w:r>
      <w:r>
        <w:rPr>
          <w:rFonts w:ascii="RFTone-Italic" w:hAnsi="RFTone-Italic" w:cs="Times New Roman"/>
          <w:sz w:val="24"/>
          <w:szCs w:val="24"/>
        </w:rPr>
        <w:t xml:space="preserve"> (далее – Правила) составляем настоящую Пояснительную записку. </w:t>
      </w:r>
    </w:p>
    <w:p w:rsidR="00B92EF0" w:rsidRDefault="00B92EF0" w:rsidP="001C3BEF">
      <w:pPr>
        <w:spacing w:after="0" w:line="240" w:lineRule="auto"/>
        <w:ind w:firstLine="567"/>
        <w:jc w:val="both"/>
        <w:rPr>
          <w:rFonts w:ascii="RFTone-Italic" w:hAnsi="RFTone-Italic" w:cs="Times New Roman"/>
          <w:sz w:val="24"/>
          <w:szCs w:val="24"/>
        </w:rPr>
      </w:pPr>
    </w:p>
    <w:p w:rsidR="005875DD" w:rsidRPr="005875DD" w:rsidRDefault="005875DD" w:rsidP="001C3BEF">
      <w:pPr>
        <w:spacing w:after="0" w:line="240" w:lineRule="auto"/>
        <w:ind w:firstLine="567"/>
        <w:jc w:val="both"/>
        <w:rPr>
          <w:rFonts w:ascii="RFTone-Italic" w:eastAsiaTheme="minorHAnsi" w:hAnsi="RFTone-Italic" w:cs="Times New Roman"/>
          <w:sz w:val="24"/>
          <w:szCs w:val="24"/>
        </w:rPr>
      </w:pPr>
      <w:r w:rsidRPr="005875DD">
        <w:rPr>
          <w:rFonts w:ascii="RFTone-Italic" w:hAnsi="RFTone-Italic" w:cs="Times New Roman"/>
          <w:sz w:val="24"/>
          <w:szCs w:val="24"/>
        </w:rPr>
        <w:t>ООО «</w:t>
      </w:r>
      <w:proofErr w:type="spellStart"/>
      <w:r w:rsidRPr="005875DD">
        <w:rPr>
          <w:rFonts w:ascii="RFTone-Italic" w:hAnsi="RFTone-Italic" w:cs="Times New Roman"/>
          <w:sz w:val="24"/>
          <w:szCs w:val="24"/>
        </w:rPr>
        <w:t>ИнвестГрадСтрой</w:t>
      </w:r>
      <w:proofErr w:type="spellEnd"/>
      <w:r w:rsidRPr="005875DD">
        <w:rPr>
          <w:rFonts w:ascii="RFTone-Italic" w:hAnsi="RFTone-Italic" w:cs="Times New Roman"/>
          <w:sz w:val="24"/>
          <w:szCs w:val="24"/>
        </w:rPr>
        <w:t>» дает пояснения относительно поставленных вопросов в части корректировки инвестиционной программы:</w:t>
      </w:r>
    </w:p>
    <w:p w:rsidR="00083E90" w:rsidRDefault="00083E90" w:rsidP="00083E9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hyperlink r:id="rId10" w:history="1">
        <w:r w:rsidRPr="00320B40">
          <w:rPr>
            <w:rStyle w:val="ab"/>
            <w:sz w:val="24"/>
            <w:szCs w:val="24"/>
          </w:rPr>
          <w:t xml:space="preserve">Прикладываем реестр приборов учёта, который составлен на основании подписанных документов </w:t>
        </w:r>
        <w:proofErr w:type="gramStart"/>
        <w:r w:rsidRPr="00320B40">
          <w:rPr>
            <w:rStyle w:val="ab"/>
            <w:sz w:val="24"/>
            <w:szCs w:val="24"/>
          </w:rPr>
          <w:t>м</w:t>
        </w:r>
        <w:proofErr w:type="gramEnd"/>
        <w:r w:rsidRPr="00320B40">
          <w:rPr>
            <w:rStyle w:val="ab"/>
            <w:sz w:val="24"/>
            <w:szCs w:val="24"/>
          </w:rPr>
          <w:t xml:space="preserve">/у ИГС и </w:t>
        </w:r>
        <w:proofErr w:type="spellStart"/>
        <w:r w:rsidRPr="00320B40">
          <w:rPr>
            <w:rStyle w:val="ab"/>
            <w:sz w:val="24"/>
            <w:szCs w:val="24"/>
          </w:rPr>
          <w:t>Томскэнергосбыт</w:t>
        </w:r>
        <w:proofErr w:type="spellEnd"/>
      </w:hyperlink>
      <w:r>
        <w:rPr>
          <w:sz w:val="24"/>
          <w:szCs w:val="24"/>
        </w:rPr>
        <w:t>;</w:t>
      </w:r>
    </w:p>
    <w:p w:rsidR="00083E90" w:rsidRDefault="00083E90" w:rsidP="00083E9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</w:t>
      </w:r>
      <w:hyperlink r:id="rId11" w:history="1">
        <w:r w:rsidRPr="00320B40">
          <w:rPr>
            <w:rStyle w:val="ab"/>
            <w:sz w:val="24"/>
            <w:szCs w:val="24"/>
          </w:rPr>
          <w:t xml:space="preserve">ТП-9, ТП-10, РП-1 – по факту занимают смежные помещения, часть из которых связана между собой. Замечания по отслаиванию штукатурного покрытия и наличию трещин на стенах первый раз были в 1. Предписание РТН №33-6_П-ОЗП-13 от 08.09.2020 (п.31, 23). Замечания были устранены 2. Акт проверки РТН №33-05_А-КИП-03 от 01.03.2021 (выполнение п.31, 32). Вновь замечания появились в 3. Предписание №33-5_П-ОЗП-09 от 27.08.2021 (п.33-36, 56-61, 63-67, 69), т.к. для качественного устранения замечаний требуется комплексный подход. Сообщаем Вам также, что выданы </w:t>
        </w:r>
        <w:proofErr w:type="spellStart"/>
        <w:r w:rsidRPr="00320B40">
          <w:rPr>
            <w:rStyle w:val="ab"/>
            <w:sz w:val="24"/>
            <w:szCs w:val="24"/>
          </w:rPr>
          <w:t>тех</w:t>
        </w:r>
        <w:proofErr w:type="gramStart"/>
        <w:r w:rsidRPr="00320B40">
          <w:rPr>
            <w:rStyle w:val="ab"/>
            <w:sz w:val="24"/>
            <w:szCs w:val="24"/>
          </w:rPr>
          <w:t>.у</w:t>
        </w:r>
        <w:proofErr w:type="gramEnd"/>
        <w:r w:rsidRPr="00320B40">
          <w:rPr>
            <w:rStyle w:val="ab"/>
            <w:sz w:val="24"/>
            <w:szCs w:val="24"/>
          </w:rPr>
          <w:t>словия</w:t>
        </w:r>
        <w:proofErr w:type="spellEnd"/>
        <w:r w:rsidRPr="00320B40">
          <w:rPr>
            <w:rStyle w:val="ab"/>
            <w:sz w:val="24"/>
            <w:szCs w:val="24"/>
          </w:rPr>
          <w:t xml:space="preserve"> детскому саду с питанием от ТП-9, ТП-10. Считаем необходимым привести в отличное </w:t>
        </w:r>
        <w:proofErr w:type="spellStart"/>
        <w:r w:rsidRPr="00320B40">
          <w:rPr>
            <w:rStyle w:val="ab"/>
            <w:sz w:val="24"/>
            <w:szCs w:val="24"/>
          </w:rPr>
          <w:t>тех</w:t>
        </w:r>
        <w:proofErr w:type="gramStart"/>
        <w:r w:rsidRPr="00320B40">
          <w:rPr>
            <w:rStyle w:val="ab"/>
            <w:sz w:val="24"/>
            <w:szCs w:val="24"/>
          </w:rPr>
          <w:t>.с</w:t>
        </w:r>
        <w:proofErr w:type="gramEnd"/>
        <w:r w:rsidRPr="00320B40">
          <w:rPr>
            <w:rStyle w:val="ab"/>
            <w:sz w:val="24"/>
            <w:szCs w:val="24"/>
          </w:rPr>
          <w:t>остояние</w:t>
        </w:r>
        <w:proofErr w:type="spellEnd"/>
        <w:r w:rsidRPr="00320B40">
          <w:rPr>
            <w:rStyle w:val="ab"/>
            <w:sz w:val="24"/>
            <w:szCs w:val="24"/>
          </w:rPr>
          <w:t xml:space="preserve"> ТП-9, ТП-10 и заменить вводные выключатели ТП-9, ТП-10, расположенные в РП-1 для обеспечения бесперебойного электроснабжения потребителей, в </w:t>
        </w:r>
        <w:proofErr w:type="spellStart"/>
        <w:r w:rsidRPr="00320B40">
          <w:rPr>
            <w:rStyle w:val="ab"/>
            <w:sz w:val="24"/>
            <w:szCs w:val="24"/>
          </w:rPr>
          <w:t>т.ч</w:t>
        </w:r>
        <w:proofErr w:type="spellEnd"/>
        <w:r w:rsidRPr="00320B40">
          <w:rPr>
            <w:rStyle w:val="ab"/>
            <w:sz w:val="24"/>
            <w:szCs w:val="24"/>
          </w:rPr>
          <w:t>. детского сада</w:t>
        </w:r>
      </w:hyperlink>
      <w:r w:rsidRPr="00320B40">
        <w:rPr>
          <w:sz w:val="24"/>
          <w:szCs w:val="24"/>
        </w:rPr>
        <w:t>.</w:t>
      </w:r>
    </w:p>
    <w:p w:rsidR="00083E90" w:rsidRDefault="00083E90" w:rsidP="00083E9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 </w:t>
      </w:r>
      <w:hyperlink r:id="rId12" w:history="1">
        <w:r w:rsidRPr="008E1C1B">
          <w:rPr>
            <w:rStyle w:val="ab"/>
            <w:sz w:val="24"/>
            <w:szCs w:val="24"/>
          </w:rPr>
          <w:t xml:space="preserve">Согласно СП 160.1325800.2014 п.10.20  Устройство встроенных и пристроенных: трансформаторных подстанций допускается на первом, цокольном или первом подземном этаже с выходом непосредственно наружу. </w:t>
        </w:r>
        <w:r w:rsidRPr="008E1C1B">
          <w:rPr>
            <w:rStyle w:val="ab"/>
            <w:b/>
            <w:sz w:val="24"/>
            <w:szCs w:val="24"/>
          </w:rPr>
          <w:t>В них должны применять только</w:t>
        </w:r>
        <w:r w:rsidRPr="008E1C1B">
          <w:rPr>
            <w:rStyle w:val="ab"/>
            <w:sz w:val="24"/>
            <w:szCs w:val="24"/>
          </w:rPr>
          <w:t xml:space="preserve"> сухие трансформаторы</w:t>
        </w:r>
      </w:hyperlink>
      <w:r>
        <w:rPr>
          <w:sz w:val="24"/>
          <w:szCs w:val="24"/>
        </w:rPr>
        <w:t>.</w:t>
      </w:r>
      <w:r w:rsidR="006F0DAA">
        <w:rPr>
          <w:sz w:val="24"/>
          <w:szCs w:val="24"/>
        </w:rPr>
        <w:t xml:space="preserve"> </w:t>
      </w:r>
      <w:hyperlink r:id="rId13" w:history="1">
        <w:r w:rsidR="006F0DAA" w:rsidRPr="00CC48B3">
          <w:rPr>
            <w:rStyle w:val="ab"/>
            <w:sz w:val="24"/>
            <w:szCs w:val="24"/>
          </w:rPr>
          <w:t>Паспорт прикладываем</w:t>
        </w:r>
      </w:hyperlink>
      <w:r w:rsidR="00AA43DD">
        <w:rPr>
          <w:sz w:val="24"/>
          <w:szCs w:val="24"/>
        </w:rPr>
        <w:t>.</w:t>
      </w:r>
    </w:p>
    <w:p w:rsidR="00083E90" w:rsidRDefault="00083E90" w:rsidP="00083E9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1.4.</w:t>
      </w:r>
      <w:r w:rsidR="00CD1F9A" w:rsidRPr="00CD1F9A">
        <w:rPr>
          <w:sz w:val="24"/>
          <w:szCs w:val="24"/>
        </w:rPr>
        <w:t xml:space="preserve"> </w:t>
      </w:r>
      <w:hyperlink r:id="rId14" w:history="1">
        <w:r w:rsidR="00CD1F9A" w:rsidRPr="00CB4014">
          <w:rPr>
            <w:rStyle w:val="ab"/>
            <w:sz w:val="24"/>
            <w:szCs w:val="24"/>
          </w:rPr>
          <w:t>Предоставляем данные по заявкам потребителей по технологическому присоединению</w:t>
        </w:r>
      </w:hyperlink>
    </w:p>
    <w:p w:rsidR="00083E90" w:rsidRDefault="00083E90" w:rsidP="00083E9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1.5. </w:t>
      </w:r>
      <w:hyperlink r:id="rId15" w:history="1">
        <w:r w:rsidRPr="00EF176C">
          <w:rPr>
            <w:rStyle w:val="ab"/>
            <w:sz w:val="24"/>
            <w:szCs w:val="24"/>
          </w:rPr>
          <w:t xml:space="preserve">Так как ПС 35 </w:t>
        </w:r>
        <w:proofErr w:type="spellStart"/>
        <w:r w:rsidRPr="00EF176C">
          <w:rPr>
            <w:rStyle w:val="ab"/>
            <w:sz w:val="24"/>
            <w:szCs w:val="24"/>
          </w:rPr>
          <w:t>кВ</w:t>
        </w:r>
        <w:proofErr w:type="spellEnd"/>
        <w:r w:rsidRPr="00EF176C">
          <w:rPr>
            <w:rStyle w:val="ab"/>
            <w:sz w:val="24"/>
            <w:szCs w:val="24"/>
          </w:rPr>
          <w:t xml:space="preserve"> ГПЗ-5 является действующим объектом электроэнергетики, имеет техническую возможность и необходимый запас мощности для технологического присоединения объектов заявителей к электрическим сетям, считаем невозможным включать затраты на реконструкцию ПС 35 </w:t>
        </w:r>
        <w:proofErr w:type="spellStart"/>
        <w:r w:rsidRPr="00EF176C">
          <w:rPr>
            <w:rStyle w:val="ab"/>
            <w:sz w:val="24"/>
            <w:szCs w:val="24"/>
          </w:rPr>
          <w:t>кВ</w:t>
        </w:r>
        <w:proofErr w:type="spellEnd"/>
        <w:r w:rsidRPr="00EF176C">
          <w:rPr>
            <w:rStyle w:val="ab"/>
            <w:sz w:val="24"/>
            <w:szCs w:val="24"/>
          </w:rPr>
          <w:t xml:space="preserve"> ГПЗ-5 в мероприятия «последней мили». Сообщаем Вам, что социально значимым объектом заявителя была запрошена мощность </w:t>
        </w:r>
        <w:r w:rsidRPr="00EF176C">
          <w:rPr>
            <w:rStyle w:val="ab"/>
            <w:b/>
            <w:sz w:val="24"/>
            <w:szCs w:val="24"/>
          </w:rPr>
          <w:t>по 1 категории</w:t>
        </w:r>
        <w:r w:rsidRPr="00EF176C">
          <w:rPr>
            <w:rStyle w:val="ab"/>
            <w:sz w:val="24"/>
            <w:szCs w:val="24"/>
          </w:rPr>
          <w:t xml:space="preserve">, что </w:t>
        </w:r>
        <w:r w:rsidRPr="00EF176C">
          <w:rPr>
            <w:rStyle w:val="ab"/>
            <w:sz w:val="24"/>
            <w:szCs w:val="24"/>
          </w:rPr>
          <w:lastRenderedPageBreak/>
          <w:t xml:space="preserve">обеспечивается только от ПС 35 </w:t>
        </w:r>
        <w:proofErr w:type="spellStart"/>
        <w:r w:rsidRPr="00EF176C">
          <w:rPr>
            <w:rStyle w:val="ab"/>
            <w:sz w:val="24"/>
            <w:szCs w:val="24"/>
          </w:rPr>
          <w:t>кВ</w:t>
        </w:r>
        <w:proofErr w:type="spellEnd"/>
        <w:r w:rsidRPr="00EF176C">
          <w:rPr>
            <w:rStyle w:val="ab"/>
            <w:sz w:val="24"/>
            <w:szCs w:val="24"/>
          </w:rPr>
          <w:t xml:space="preserve"> ГПЗ-5. (от ПС Северная – 2 категория – документ прикладываем)</w:t>
        </w:r>
      </w:hyperlink>
      <w:r w:rsidRPr="00EF176C">
        <w:rPr>
          <w:sz w:val="24"/>
          <w:szCs w:val="24"/>
        </w:rPr>
        <w:t>.</w:t>
      </w:r>
      <w:r w:rsidR="006454B7">
        <w:rPr>
          <w:sz w:val="24"/>
          <w:szCs w:val="24"/>
        </w:rPr>
        <w:t xml:space="preserve"> </w:t>
      </w:r>
      <w:hyperlink r:id="rId16" w:history="1">
        <w:r w:rsidR="006454B7" w:rsidRPr="006454B7">
          <w:rPr>
            <w:rStyle w:val="ab"/>
            <w:sz w:val="24"/>
            <w:szCs w:val="24"/>
          </w:rPr>
          <w:t>Обосновывающие документы прикладываем</w:t>
        </w:r>
      </w:hyperlink>
      <w:r w:rsidR="006454B7">
        <w:rPr>
          <w:sz w:val="24"/>
          <w:szCs w:val="24"/>
        </w:rPr>
        <w:t>.</w:t>
      </w:r>
    </w:p>
    <w:p w:rsidR="003D1588" w:rsidRDefault="003D1588" w:rsidP="003D1588">
      <w:pPr>
        <w:ind w:firstLine="567"/>
        <w:jc w:val="both"/>
        <w:rPr>
          <w:rFonts w:ascii="RFTone-Italic" w:hAnsi="RFTone-Italic"/>
          <w:sz w:val="24"/>
          <w:szCs w:val="24"/>
        </w:rPr>
      </w:pPr>
      <w:r>
        <w:rPr>
          <w:rFonts w:ascii="RFTone-Italic" w:hAnsi="RFTone-Italic"/>
          <w:sz w:val="24"/>
          <w:szCs w:val="24"/>
        </w:rPr>
        <w:t xml:space="preserve">В настоящее время формируется закупочная процедура по проекту </w:t>
      </w:r>
      <w:r w:rsidRPr="00B534F5">
        <w:rPr>
          <w:rFonts w:ascii="RFTone-Italic" w:hAnsi="RFTone-Italic"/>
          <w:sz w:val="24"/>
          <w:szCs w:val="24"/>
        </w:rPr>
        <w:t>J_0000000003</w:t>
      </w:r>
      <w:r>
        <w:rPr>
          <w:rFonts w:ascii="RFTone-Italic" w:hAnsi="RFTone-Italic"/>
          <w:sz w:val="24"/>
          <w:szCs w:val="24"/>
        </w:rPr>
        <w:t xml:space="preserve"> «</w:t>
      </w:r>
      <w:r w:rsidRPr="00B534F5">
        <w:rPr>
          <w:rFonts w:ascii="RFTone-Italic" w:hAnsi="RFTone-Italic"/>
          <w:sz w:val="24"/>
          <w:szCs w:val="24"/>
        </w:rPr>
        <w:t>Приобретение бригадного автомобиля</w:t>
      </w:r>
      <w:r>
        <w:rPr>
          <w:rFonts w:ascii="RFTone-Italic" w:hAnsi="RFTone-Italic"/>
          <w:sz w:val="24"/>
          <w:szCs w:val="24"/>
        </w:rPr>
        <w:t xml:space="preserve">». В связи с существенным ростом цен за время от начала ИПР (начало 2019 года) до настоящего момента, предлагаем скорректировать сумму данного проекта до 1,815 млн. руб. с НДС. </w:t>
      </w:r>
      <w:hyperlink r:id="rId17" w:history="1">
        <w:r w:rsidRPr="00B534F5">
          <w:rPr>
            <w:rStyle w:val="ab"/>
            <w:rFonts w:ascii="RFTone-Italic" w:hAnsi="RFTone-Italic"/>
            <w:sz w:val="24"/>
            <w:szCs w:val="24"/>
          </w:rPr>
          <w:t>Существующие коммерческие предложения прикладываем</w:t>
        </w:r>
      </w:hyperlink>
      <w:r>
        <w:rPr>
          <w:rFonts w:ascii="RFTone-Italic" w:hAnsi="RFTone-Italic"/>
          <w:sz w:val="24"/>
          <w:szCs w:val="24"/>
        </w:rPr>
        <w:t>.</w:t>
      </w:r>
    </w:p>
    <w:p w:rsidR="003D1588" w:rsidRDefault="003D1588" w:rsidP="003D1588">
      <w:pPr>
        <w:ind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Просим также скорректировать название проекта «</w:t>
      </w:r>
      <w:r w:rsidRPr="00F70881">
        <w:rPr>
          <w:sz w:val="24"/>
          <w:szCs w:val="24"/>
        </w:rPr>
        <w:t>J_0000000001</w:t>
      </w:r>
      <w:r>
        <w:rPr>
          <w:sz w:val="24"/>
          <w:szCs w:val="24"/>
        </w:rPr>
        <w:t>» «</w:t>
      </w:r>
      <w:r w:rsidRPr="00F70881">
        <w:rPr>
          <w:sz w:val="24"/>
          <w:szCs w:val="24"/>
        </w:rPr>
        <w:t>Установка учетов с АСКУЭ на границе балансовой принадлежности с потребителями, запитанными от ВЛ-0,4кВ</w:t>
      </w:r>
      <w:r>
        <w:rPr>
          <w:sz w:val="24"/>
          <w:szCs w:val="24"/>
        </w:rPr>
        <w:t>»</w:t>
      </w:r>
      <w:r w:rsidRPr="00F70881">
        <w:rPr>
          <w:sz w:val="24"/>
          <w:szCs w:val="24"/>
        </w:rPr>
        <w:t xml:space="preserve"> </w:t>
      </w:r>
      <w:r>
        <w:rPr>
          <w:sz w:val="24"/>
          <w:szCs w:val="24"/>
        </w:rPr>
        <w:t>на название «</w:t>
      </w:r>
      <w:r w:rsidRPr="00F70881">
        <w:rPr>
          <w:sz w:val="24"/>
          <w:szCs w:val="24"/>
        </w:rPr>
        <w:t xml:space="preserve">Установка учетов с АСКУЭ на границе балансовой принадлежности с потребителями, запитанными от ВЛ-0,4кВ </w:t>
      </w:r>
      <w:r>
        <w:rPr>
          <w:sz w:val="24"/>
          <w:szCs w:val="24"/>
        </w:rPr>
        <w:t xml:space="preserve"> </w:t>
      </w:r>
      <w:r w:rsidRPr="00F70881">
        <w:rPr>
          <w:sz w:val="24"/>
          <w:szCs w:val="24"/>
        </w:rPr>
        <w:t>(в том числе программное обеспечение и компьютерное оборудование)</w:t>
      </w:r>
      <w:r>
        <w:rPr>
          <w:sz w:val="24"/>
          <w:szCs w:val="24"/>
        </w:rPr>
        <w:t xml:space="preserve">» в связи с тем, что установка </w:t>
      </w:r>
      <w:r w:rsidRPr="00F70881">
        <w:rPr>
          <w:sz w:val="24"/>
          <w:szCs w:val="24"/>
        </w:rPr>
        <w:t>учетов с АСКУЭ</w:t>
      </w:r>
      <w:r>
        <w:rPr>
          <w:sz w:val="24"/>
          <w:szCs w:val="24"/>
        </w:rPr>
        <w:t xml:space="preserve"> не целесообразна без </w:t>
      </w:r>
      <w:r w:rsidRPr="00F70881">
        <w:rPr>
          <w:sz w:val="24"/>
          <w:szCs w:val="24"/>
        </w:rPr>
        <w:t>программно</w:t>
      </w:r>
      <w:r>
        <w:rPr>
          <w:sz w:val="24"/>
          <w:szCs w:val="24"/>
        </w:rPr>
        <w:t>го</w:t>
      </w:r>
      <w:r w:rsidRPr="00F70881">
        <w:rPr>
          <w:sz w:val="24"/>
          <w:szCs w:val="24"/>
        </w:rPr>
        <w:t xml:space="preserve"> обеспечени</w:t>
      </w:r>
      <w:r>
        <w:rPr>
          <w:sz w:val="24"/>
          <w:szCs w:val="24"/>
        </w:rPr>
        <w:t>я</w:t>
      </w:r>
      <w:r w:rsidRPr="00F70881">
        <w:rPr>
          <w:sz w:val="24"/>
          <w:szCs w:val="24"/>
        </w:rPr>
        <w:t xml:space="preserve"> и</w:t>
      </w:r>
      <w:proofErr w:type="gramEnd"/>
      <w:r w:rsidRPr="00F70881">
        <w:rPr>
          <w:sz w:val="24"/>
          <w:szCs w:val="24"/>
        </w:rPr>
        <w:t xml:space="preserve"> компьютерно</w:t>
      </w:r>
      <w:r>
        <w:rPr>
          <w:sz w:val="24"/>
          <w:szCs w:val="24"/>
        </w:rPr>
        <w:t>го</w:t>
      </w:r>
      <w:r w:rsidRPr="00F70881">
        <w:rPr>
          <w:sz w:val="24"/>
          <w:szCs w:val="24"/>
        </w:rPr>
        <w:t xml:space="preserve"> оборудовани</w:t>
      </w:r>
      <w:r>
        <w:rPr>
          <w:sz w:val="24"/>
          <w:szCs w:val="24"/>
        </w:rPr>
        <w:t>я. Объем финансирования предлагаем оставить на утвержденном уровне.</w:t>
      </w:r>
    </w:p>
    <w:p w:rsidR="00577B7D" w:rsidRPr="005875DD" w:rsidRDefault="00577B7D" w:rsidP="00573928">
      <w:pPr>
        <w:spacing w:after="0" w:line="240" w:lineRule="auto"/>
        <w:ind w:firstLine="567"/>
        <w:jc w:val="both"/>
        <w:rPr>
          <w:rFonts w:ascii="RFTone-Italic" w:hAnsi="RFTone-Italic"/>
          <w:sz w:val="24"/>
          <w:szCs w:val="24"/>
        </w:rPr>
      </w:pPr>
      <w:bookmarkStart w:id="0" w:name="_GoBack"/>
      <w:bookmarkEnd w:id="0"/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27"/>
        <w:gridCol w:w="2027"/>
        <w:gridCol w:w="2028"/>
        <w:gridCol w:w="1256"/>
        <w:gridCol w:w="2800"/>
      </w:tblGrid>
      <w:tr w:rsidR="00FE5EB0" w:rsidRPr="00B4644E" w:rsidTr="00E35E01">
        <w:tc>
          <w:tcPr>
            <w:tcW w:w="2027" w:type="dxa"/>
          </w:tcPr>
          <w:p w:rsidR="00FE5EB0" w:rsidRPr="00B4644E" w:rsidRDefault="00FE5EB0" w:rsidP="00573928">
            <w:pPr>
              <w:rPr>
                <w:rFonts w:ascii="RFTone-Italic" w:hAnsi="RFTone-Italic"/>
                <w:sz w:val="24"/>
                <w:szCs w:val="24"/>
                <w:vertAlign w:val="superscript"/>
              </w:rPr>
            </w:pPr>
          </w:p>
        </w:tc>
        <w:tc>
          <w:tcPr>
            <w:tcW w:w="2027" w:type="dxa"/>
          </w:tcPr>
          <w:p w:rsidR="00FE5EB0" w:rsidRPr="00B4644E" w:rsidRDefault="00FE5EB0" w:rsidP="00FE5EB0">
            <w:pPr>
              <w:jc w:val="both"/>
              <w:rPr>
                <w:rFonts w:ascii="RFTone-Italic" w:hAnsi="RFTone-Italic"/>
                <w:sz w:val="24"/>
                <w:szCs w:val="24"/>
              </w:rPr>
            </w:pPr>
          </w:p>
        </w:tc>
        <w:tc>
          <w:tcPr>
            <w:tcW w:w="2028" w:type="dxa"/>
          </w:tcPr>
          <w:p w:rsidR="00FE5EB0" w:rsidRPr="00B4644E" w:rsidRDefault="00FE5EB0" w:rsidP="00FE5EB0">
            <w:pPr>
              <w:jc w:val="center"/>
              <w:rPr>
                <w:rFonts w:ascii="RFTone-Italic" w:hAnsi="RFTone-Italic"/>
                <w:sz w:val="24"/>
                <w:szCs w:val="24"/>
                <w:vertAlign w:val="superscript"/>
              </w:rPr>
            </w:pPr>
          </w:p>
        </w:tc>
        <w:tc>
          <w:tcPr>
            <w:tcW w:w="1256" w:type="dxa"/>
          </w:tcPr>
          <w:p w:rsidR="00FE5EB0" w:rsidRPr="00B4644E" w:rsidRDefault="00FE5EB0" w:rsidP="00FE5EB0">
            <w:pPr>
              <w:jc w:val="both"/>
              <w:rPr>
                <w:rFonts w:ascii="RFTone-Italic" w:hAnsi="RFTone-Italic"/>
                <w:sz w:val="24"/>
                <w:szCs w:val="24"/>
              </w:rPr>
            </w:pPr>
          </w:p>
        </w:tc>
        <w:tc>
          <w:tcPr>
            <w:tcW w:w="2800" w:type="dxa"/>
          </w:tcPr>
          <w:p w:rsidR="00FE5EB0" w:rsidRPr="00B4644E" w:rsidRDefault="00FE5EB0" w:rsidP="00FE5EB0">
            <w:pPr>
              <w:jc w:val="center"/>
              <w:rPr>
                <w:rFonts w:ascii="RFTone-Italic" w:hAnsi="RFTone-Italic"/>
                <w:sz w:val="24"/>
                <w:szCs w:val="24"/>
                <w:vertAlign w:val="superscript"/>
              </w:rPr>
            </w:pPr>
          </w:p>
        </w:tc>
      </w:tr>
    </w:tbl>
    <w:p w:rsidR="0062347D" w:rsidRDefault="0062347D" w:rsidP="00841CC0">
      <w:pPr>
        <w:rPr>
          <w:rFonts w:ascii="RFTone-Italic" w:hAnsi="RFTone-Italic"/>
          <w:sz w:val="24"/>
          <w:szCs w:val="24"/>
        </w:rPr>
      </w:pPr>
    </w:p>
    <w:sectPr w:rsidR="0062347D" w:rsidSect="00AE0846">
      <w:headerReference w:type="default" r:id="rId18"/>
      <w:headerReference w:type="first" r:id="rId19"/>
      <w:footerReference w:type="first" r:id="rId20"/>
      <w:pgSz w:w="11906" w:h="16838"/>
      <w:pgMar w:top="1287" w:right="850" w:bottom="1134" w:left="1134" w:header="567" w:footer="2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6B9" w:rsidRDefault="005A16B9" w:rsidP="00FA2EF2">
      <w:pPr>
        <w:spacing w:after="0" w:line="240" w:lineRule="auto"/>
      </w:pPr>
      <w:r>
        <w:separator/>
      </w:r>
    </w:p>
  </w:endnote>
  <w:endnote w:type="continuationSeparator" w:id="0">
    <w:p w:rsidR="005A16B9" w:rsidRDefault="005A16B9" w:rsidP="00FA2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FTone-Italic">
    <w:altName w:val="Courier New"/>
    <w:charset w:val="CC"/>
    <w:family w:val="auto"/>
    <w:pitch w:val="variable"/>
    <w:sig w:usb0="00000001" w:usb1="1000A47B" w:usb2="00000000" w:usb3="00000000" w:csb0="000000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86"/>
      <w:gridCol w:w="5352"/>
    </w:tblGrid>
    <w:tr w:rsidR="00AE0846" w:rsidRPr="00ED0C93" w:rsidTr="003663CD">
      <w:tc>
        <w:tcPr>
          <w:tcW w:w="4786" w:type="dxa"/>
        </w:tcPr>
        <w:p w:rsidR="00AE0846" w:rsidRPr="00ED0C93" w:rsidRDefault="00AE0846" w:rsidP="003663CD">
          <w:pPr>
            <w:widowControl w:val="0"/>
            <w:shd w:val="clear" w:color="auto" w:fill="FFFFFF"/>
            <w:suppressAutoHyphens/>
            <w:jc w:val="center"/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</w:pPr>
          <w:r w:rsidRPr="00ED0C93"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>634006, г. Томск, ул. Пушкина, д. 63/4, стр. 21</w:t>
          </w:r>
        </w:p>
        <w:p w:rsidR="00AE0846" w:rsidRPr="00FE5EB0" w:rsidRDefault="00AE0846" w:rsidP="003663CD">
          <w:pPr>
            <w:widowControl w:val="0"/>
            <w:shd w:val="clear" w:color="auto" w:fill="FFFFFF"/>
            <w:suppressAutoHyphens/>
            <w:jc w:val="center"/>
            <w:rPr>
              <w:rFonts w:ascii="RFTone-Italic" w:hAnsi="RFTone-Italic"/>
              <w:sz w:val="18"/>
              <w:szCs w:val="18"/>
            </w:rPr>
          </w:pPr>
          <w:r w:rsidRPr="00FE5EB0">
            <w:rPr>
              <w:rFonts w:ascii="RFTone-Italic" w:eastAsia="Arial Unicode MS" w:hAnsi="RFTone-Italic" w:cs="Mangal"/>
              <w:kern w:val="1"/>
              <w:sz w:val="18"/>
              <w:szCs w:val="18"/>
              <w:lang w:eastAsia="hi-IN" w:bidi="hi-IN"/>
            </w:rPr>
            <w:t xml:space="preserve">8 (3822) 909-222    |    </w:t>
          </w:r>
          <w:hyperlink r:id="rId1" w:history="1">
            <w:r w:rsidRPr="00ED0C93">
              <w:rPr>
                <w:rFonts w:ascii="RFTone-Italic" w:eastAsia="Arial Unicode MS" w:hAnsi="RFTone-Italic" w:cs="Mangal"/>
                <w:color w:val="000080"/>
                <w:kern w:val="1"/>
                <w:sz w:val="18"/>
                <w:szCs w:val="18"/>
                <w:u w:val="single"/>
                <w:lang w:val="en-US" w:eastAsia="hi-IN" w:bidi="hi-IN"/>
              </w:rPr>
              <w:t>info</w:t>
            </w:r>
            <w:r w:rsidRPr="00FE5EB0">
              <w:rPr>
                <w:rFonts w:ascii="RFTone-Italic" w:eastAsia="Arial Unicode MS" w:hAnsi="RFTone-Italic" w:cs="Mangal"/>
                <w:color w:val="000080"/>
                <w:kern w:val="1"/>
                <w:sz w:val="18"/>
                <w:szCs w:val="18"/>
                <w:u w:val="single"/>
                <w:lang w:eastAsia="hi-IN" w:bidi="hi-IN"/>
              </w:rPr>
              <w:t>@</w:t>
            </w:r>
            <w:r w:rsidRPr="00ED0C93">
              <w:rPr>
                <w:rFonts w:ascii="RFTone-Italic" w:eastAsia="Arial Unicode MS" w:hAnsi="RFTone-Italic" w:cs="Mangal"/>
                <w:color w:val="000080"/>
                <w:kern w:val="1"/>
                <w:sz w:val="18"/>
                <w:szCs w:val="18"/>
                <w:u w:val="single"/>
                <w:lang w:val="en-US" w:eastAsia="hi-IN" w:bidi="hi-IN"/>
              </w:rPr>
              <w:t>investgradstroy</w:t>
            </w:r>
            <w:r w:rsidRPr="00FE5EB0">
              <w:rPr>
                <w:rFonts w:ascii="RFTone-Italic" w:eastAsia="Arial Unicode MS" w:hAnsi="RFTone-Italic" w:cs="Mangal"/>
                <w:color w:val="000080"/>
                <w:kern w:val="1"/>
                <w:sz w:val="18"/>
                <w:szCs w:val="18"/>
                <w:u w:val="single"/>
                <w:lang w:eastAsia="hi-IN" w:bidi="hi-IN"/>
              </w:rPr>
              <w:t>.</w:t>
            </w:r>
            <w:r w:rsidRPr="00ED0C93">
              <w:rPr>
                <w:rFonts w:ascii="RFTone-Italic" w:eastAsia="Arial Unicode MS" w:hAnsi="RFTone-Italic" w:cs="Mangal"/>
                <w:color w:val="000080"/>
                <w:kern w:val="1"/>
                <w:sz w:val="18"/>
                <w:szCs w:val="18"/>
                <w:u w:val="single"/>
                <w:lang w:val="en-US" w:eastAsia="hi-IN" w:bidi="hi-IN"/>
              </w:rPr>
              <w:t>ru</w:t>
            </w:r>
          </w:hyperlink>
        </w:p>
        <w:p w:rsidR="00AE0846" w:rsidRPr="00FE5EB0" w:rsidRDefault="00AE0846" w:rsidP="003663CD">
          <w:pPr>
            <w:widowControl w:val="0"/>
            <w:shd w:val="clear" w:color="auto" w:fill="FFFFFF"/>
            <w:suppressAutoHyphens/>
            <w:jc w:val="center"/>
            <w:rPr>
              <w:rFonts w:ascii="RFTone-Italic" w:hAnsi="RFTone-Italic"/>
              <w:sz w:val="18"/>
              <w:szCs w:val="18"/>
            </w:rPr>
          </w:pPr>
          <w:r w:rsidRPr="00ED0C93">
            <w:rPr>
              <w:rFonts w:ascii="RFTone-Italic" w:hAnsi="RFTone-Italic"/>
              <w:sz w:val="18"/>
              <w:szCs w:val="18"/>
              <w:lang w:val="en-US"/>
            </w:rPr>
            <w:t>investgradstroy</w:t>
          </w:r>
          <w:r w:rsidRPr="00FE5EB0">
            <w:rPr>
              <w:rFonts w:ascii="RFTone-Italic" w:hAnsi="RFTone-Italic"/>
              <w:sz w:val="18"/>
              <w:szCs w:val="18"/>
            </w:rPr>
            <w:t>.</w:t>
          </w:r>
          <w:r w:rsidRPr="00ED0C93">
            <w:rPr>
              <w:rFonts w:ascii="RFTone-Italic" w:hAnsi="RFTone-Italic"/>
              <w:sz w:val="18"/>
              <w:szCs w:val="18"/>
              <w:lang w:val="en-US"/>
            </w:rPr>
            <w:t>ru</w:t>
          </w:r>
        </w:p>
      </w:tc>
      <w:tc>
        <w:tcPr>
          <w:tcW w:w="5352" w:type="dxa"/>
          <w:vAlign w:val="center"/>
        </w:tcPr>
        <w:p w:rsidR="00AE0846" w:rsidRPr="00FE5EB0" w:rsidRDefault="00AE0846" w:rsidP="003663CD">
          <w:pPr>
            <w:widowControl w:val="0"/>
            <w:shd w:val="clear" w:color="auto" w:fill="FFFFFF"/>
            <w:suppressAutoHyphens/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</w:pPr>
          <w:r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>Общество с ограниченной ответственностью «ИнвестГрадСтрой»</w:t>
          </w:r>
        </w:p>
        <w:p w:rsidR="00AE0846" w:rsidRPr="00ED0C93" w:rsidRDefault="00AE0846" w:rsidP="003663CD">
          <w:pPr>
            <w:widowControl w:val="0"/>
            <w:shd w:val="clear" w:color="auto" w:fill="FFFFFF"/>
            <w:suppressAutoHyphens/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</w:pPr>
          <w:r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>ИНН</w:t>
          </w:r>
          <w:r w:rsidRPr="00ED0C93"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 xml:space="preserve"> </w:t>
          </w:r>
          <w:r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>4205130008</w:t>
          </w:r>
          <w:r w:rsidRPr="008A6209"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 xml:space="preserve"> КПП 701701001 ОГРН 1074205010351</w:t>
          </w:r>
        </w:p>
        <w:p w:rsidR="00AE0846" w:rsidRPr="008A6209" w:rsidRDefault="00AE0846" w:rsidP="003663CD">
          <w:pPr>
            <w:widowControl w:val="0"/>
            <w:shd w:val="clear" w:color="auto" w:fill="FFFFFF"/>
            <w:suppressAutoHyphens/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</w:pPr>
          <w:proofErr w:type="gramStart"/>
          <w:r w:rsidRPr="008A6209"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>р</w:t>
          </w:r>
          <w:proofErr w:type="gramEnd"/>
          <w:r w:rsidRPr="008A6209"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>/с  40702810504000045946</w:t>
          </w:r>
          <w:r w:rsidR="00167F1F"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 xml:space="preserve"> </w:t>
          </w:r>
          <w:r w:rsidR="00167F1F" w:rsidRPr="00511AFA">
            <w:rPr>
              <w:rFonts w:ascii="RFTone-Italic" w:hAnsi="RFTone-Italic"/>
              <w:sz w:val="18"/>
              <w:szCs w:val="18"/>
            </w:rPr>
            <w:t>к/с 30101810500000000816</w:t>
          </w:r>
        </w:p>
        <w:p w:rsidR="00AE0846" w:rsidRPr="00ED0C93" w:rsidRDefault="00AE0846" w:rsidP="003663CD">
          <w:pPr>
            <w:pStyle w:val="a5"/>
            <w:rPr>
              <w:rFonts w:ascii="RFTone-Italic" w:hAnsi="RFTone-Italic"/>
              <w:sz w:val="18"/>
              <w:szCs w:val="18"/>
            </w:rPr>
          </w:pPr>
          <w:r w:rsidRPr="008A6209"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>Сибирский филиал ПАО «Промсвязьбанк» г. Новосибирск БИК 045004816</w:t>
          </w:r>
        </w:p>
      </w:tc>
    </w:tr>
  </w:tbl>
  <w:p w:rsidR="00AE0846" w:rsidRDefault="00AE084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6B9" w:rsidRDefault="005A16B9" w:rsidP="00FA2EF2">
      <w:pPr>
        <w:spacing w:after="0" w:line="240" w:lineRule="auto"/>
      </w:pPr>
      <w:r>
        <w:separator/>
      </w:r>
    </w:p>
  </w:footnote>
  <w:footnote w:type="continuationSeparator" w:id="0">
    <w:p w:rsidR="005A16B9" w:rsidRDefault="005A16B9" w:rsidP="00FA2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69"/>
      <w:gridCol w:w="5069"/>
    </w:tblGrid>
    <w:tr w:rsidR="00ED0C93" w:rsidTr="00ED0C93">
      <w:tc>
        <w:tcPr>
          <w:tcW w:w="5069" w:type="dxa"/>
        </w:tcPr>
        <w:p w:rsidR="00ED0C93" w:rsidRDefault="00ED0C93" w:rsidP="00ED0C93">
          <w:pPr>
            <w:pStyle w:val="a3"/>
            <w:rPr>
              <w:lang w:val="en-US"/>
            </w:rPr>
          </w:pPr>
          <w:r>
            <w:rPr>
              <w:noProof/>
              <w:lang w:eastAsia="ru-RU"/>
            </w:rPr>
            <w:drawing>
              <wp:inline distT="0" distB="0" distL="0" distR="0">
                <wp:extent cx="1762125" cy="703965"/>
                <wp:effectExtent l="0" t="0" r="0" b="0"/>
                <wp:docPr id="3" name="Рисунок 1" descr="U:\Большанин\ИГС стиль\ИГС стиль\Logo\IGS-Logo-taglin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:\Большанин\ИГС стиль\ИГС стиль\Logo\IGS-Logo-taglin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24091" t="36078" r="15606" b="3274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72949" cy="70828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69" w:type="dxa"/>
        </w:tcPr>
        <w:p w:rsidR="00ED0C93" w:rsidRDefault="00ED0C93" w:rsidP="00ED0C93">
          <w:pPr>
            <w:pStyle w:val="a3"/>
            <w:jc w:val="right"/>
            <w:rPr>
              <w:lang w:val="en-US"/>
            </w:rPr>
          </w:pPr>
        </w:p>
      </w:tc>
    </w:tr>
  </w:tbl>
  <w:p w:rsidR="008A6209" w:rsidRPr="00ED0C93" w:rsidRDefault="008A6209" w:rsidP="00ED0C93">
    <w:pPr>
      <w:pStyle w:val="a3"/>
      <w:jc w:val="right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69"/>
      <w:gridCol w:w="5069"/>
    </w:tblGrid>
    <w:tr w:rsidR="00AE0846" w:rsidTr="003663CD">
      <w:tc>
        <w:tcPr>
          <w:tcW w:w="5069" w:type="dxa"/>
        </w:tcPr>
        <w:p w:rsidR="00AE0846" w:rsidRDefault="00AE0846" w:rsidP="003663CD">
          <w:pPr>
            <w:pStyle w:val="a3"/>
            <w:rPr>
              <w:lang w:val="en-US"/>
            </w:rPr>
          </w:pPr>
          <w:r>
            <w:rPr>
              <w:noProof/>
              <w:lang w:eastAsia="ru-RU"/>
            </w:rPr>
            <w:drawing>
              <wp:inline distT="0" distB="0" distL="0" distR="0">
                <wp:extent cx="1762125" cy="703965"/>
                <wp:effectExtent l="0" t="0" r="0" b="0"/>
                <wp:docPr id="1" name="Рисунок 1" descr="U:\Большанин\ИГС стиль\ИГС стиль\Logo\IGS-Logo-taglin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:\Большанин\ИГС стиль\ИГС стиль\Logo\IGS-Logo-taglin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24091" t="36078" r="15606" b="3274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72949" cy="70828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69" w:type="dxa"/>
        </w:tcPr>
        <w:p w:rsidR="00AE0846" w:rsidRDefault="00AE0846" w:rsidP="003663CD">
          <w:pPr>
            <w:pStyle w:val="a3"/>
            <w:jc w:val="right"/>
            <w:rPr>
              <w:lang w:val="en-US"/>
            </w:rPr>
          </w:pPr>
        </w:p>
      </w:tc>
    </w:tr>
  </w:tbl>
  <w:p w:rsidR="00AE0846" w:rsidRDefault="00AE084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6103B"/>
    <w:multiLevelType w:val="hybridMultilevel"/>
    <w:tmpl w:val="1318D33C"/>
    <w:lvl w:ilvl="0" w:tplc="3FB46D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2EF2"/>
    <w:rsid w:val="000069BE"/>
    <w:rsid w:val="00016050"/>
    <w:rsid w:val="000659EE"/>
    <w:rsid w:val="00083E90"/>
    <w:rsid w:val="00166782"/>
    <w:rsid w:val="00167F1F"/>
    <w:rsid w:val="00170CBA"/>
    <w:rsid w:val="00174F61"/>
    <w:rsid w:val="00175276"/>
    <w:rsid w:val="00186A9E"/>
    <w:rsid w:val="001B341D"/>
    <w:rsid w:val="001C3BEF"/>
    <w:rsid w:val="002652D2"/>
    <w:rsid w:val="002B3000"/>
    <w:rsid w:val="002F7B9B"/>
    <w:rsid w:val="00315C99"/>
    <w:rsid w:val="003636DF"/>
    <w:rsid w:val="00381283"/>
    <w:rsid w:val="00385A24"/>
    <w:rsid w:val="00392A65"/>
    <w:rsid w:val="003B31C2"/>
    <w:rsid w:val="003B7EAB"/>
    <w:rsid w:val="003D04B0"/>
    <w:rsid w:val="003D1588"/>
    <w:rsid w:val="00433395"/>
    <w:rsid w:val="00445DAD"/>
    <w:rsid w:val="0049482C"/>
    <w:rsid w:val="004A73BB"/>
    <w:rsid w:val="005200B1"/>
    <w:rsid w:val="005312D3"/>
    <w:rsid w:val="00573928"/>
    <w:rsid w:val="00577B7D"/>
    <w:rsid w:val="00582EC0"/>
    <w:rsid w:val="005875DD"/>
    <w:rsid w:val="005A16B9"/>
    <w:rsid w:val="0062347D"/>
    <w:rsid w:val="006339AE"/>
    <w:rsid w:val="006454B7"/>
    <w:rsid w:val="006A7277"/>
    <w:rsid w:val="006F0DAA"/>
    <w:rsid w:val="00706448"/>
    <w:rsid w:val="0070656E"/>
    <w:rsid w:val="007E3A72"/>
    <w:rsid w:val="007E4004"/>
    <w:rsid w:val="0080783F"/>
    <w:rsid w:val="0083378D"/>
    <w:rsid w:val="00841CC0"/>
    <w:rsid w:val="00891F00"/>
    <w:rsid w:val="008A6209"/>
    <w:rsid w:val="008E1C1B"/>
    <w:rsid w:val="00942E19"/>
    <w:rsid w:val="00973EE6"/>
    <w:rsid w:val="00977FE8"/>
    <w:rsid w:val="009879E0"/>
    <w:rsid w:val="00995CA1"/>
    <w:rsid w:val="009E61AB"/>
    <w:rsid w:val="00A1631E"/>
    <w:rsid w:val="00AA015B"/>
    <w:rsid w:val="00AA43DD"/>
    <w:rsid w:val="00AD190A"/>
    <w:rsid w:val="00AE0846"/>
    <w:rsid w:val="00B046BF"/>
    <w:rsid w:val="00B4644E"/>
    <w:rsid w:val="00B92EF0"/>
    <w:rsid w:val="00C632B8"/>
    <w:rsid w:val="00CB1FDB"/>
    <w:rsid w:val="00CC48B3"/>
    <w:rsid w:val="00CD1F9A"/>
    <w:rsid w:val="00CF0745"/>
    <w:rsid w:val="00DC4248"/>
    <w:rsid w:val="00DE4177"/>
    <w:rsid w:val="00DF3A3D"/>
    <w:rsid w:val="00E046A5"/>
    <w:rsid w:val="00E35E01"/>
    <w:rsid w:val="00E4500B"/>
    <w:rsid w:val="00E56FC3"/>
    <w:rsid w:val="00E6047B"/>
    <w:rsid w:val="00E6084C"/>
    <w:rsid w:val="00EA6411"/>
    <w:rsid w:val="00ED0C93"/>
    <w:rsid w:val="00ED2B8E"/>
    <w:rsid w:val="00EE664A"/>
    <w:rsid w:val="00EF3717"/>
    <w:rsid w:val="00EF713D"/>
    <w:rsid w:val="00F54FC4"/>
    <w:rsid w:val="00F565A9"/>
    <w:rsid w:val="00F8019F"/>
    <w:rsid w:val="00FA2EF2"/>
    <w:rsid w:val="00FE5EB0"/>
    <w:rsid w:val="00FF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20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2EF2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FA2EF2"/>
  </w:style>
  <w:style w:type="paragraph" w:styleId="a5">
    <w:name w:val="footer"/>
    <w:basedOn w:val="a"/>
    <w:link w:val="a6"/>
    <w:uiPriority w:val="99"/>
    <w:unhideWhenUsed/>
    <w:rsid w:val="00FA2EF2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FA2EF2"/>
  </w:style>
  <w:style w:type="paragraph" w:styleId="a7">
    <w:name w:val="Balloon Text"/>
    <w:basedOn w:val="a"/>
    <w:link w:val="a8"/>
    <w:uiPriority w:val="99"/>
    <w:semiHidden/>
    <w:unhideWhenUsed/>
    <w:rsid w:val="00FA2EF2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FA2EF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D0C9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2B3000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577B7D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77B7D"/>
    <w:rPr>
      <w:color w:val="605E5C"/>
      <w:shd w:val="clear" w:color="auto" w:fill="E1DFDD"/>
    </w:rPr>
  </w:style>
  <w:style w:type="character" w:styleId="ac">
    <w:name w:val="FollowedHyperlink"/>
    <w:basedOn w:val="a0"/>
    <w:uiPriority w:val="99"/>
    <w:semiHidden/>
    <w:unhideWhenUsed/>
    <w:rsid w:val="008E1C1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&#1086;&#1090;&#1074;&#1077;&#1090;%20&#1074;%20&#1044;&#1058;&#1056;%20&#1076;&#1086;%2022.10/&#1055;&#1088;&#1080;&#1083;&#1086;&#1078;&#1077;&#1085;&#1080;&#1077;%203-%20&#1054;&#1087;&#1074;&#1077;&#1090;%20&#1085;&#1072;%20&#1087;.1.3/&#1087;&#1072;&#1089;&#1087;&#1086;&#1088;&#1090;%20&#1058;&#1055;%205.pdf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&#1086;&#1090;&#1074;&#1077;&#1090;%20&#1074;%20&#1044;&#1058;&#1056;%20&#1076;&#1086;%2022.10/&#1055;&#1088;&#1080;&#1083;&#1086;&#1078;&#1077;&#1085;&#1080;&#1077;%203-%20&#1054;&#1087;&#1074;&#1077;&#1090;%20&#1085;&#1072;%20&#1087;.1.3" TargetMode="External"/><Relationship Id="rId17" Type="http://schemas.openxmlformats.org/officeDocument/2006/relationships/hyperlink" Target="&#1086;&#1090;&#1074;&#1077;&#1090;%20&#1074;%20&#1044;&#1058;&#1056;%20&#1076;&#1086;%2022.10/&#1062;&#1077;&#1085;&#1072;%20&#1060;&#1091;&#1088;&#1075;&#1086;&#1085;%20&#1043;&#1072;&#1079;&#1077;&#1083;&#1100;%20&#1053;&#1077;&#1082;&#1089;&#1090;%20(&#1086;&#1092;.&#1089;&#1072;&#1081;&#1090;).JPG" TargetMode="External"/><Relationship Id="rId2" Type="http://schemas.openxmlformats.org/officeDocument/2006/relationships/numbering" Target="numbering.xml"/><Relationship Id="rId16" Type="http://schemas.openxmlformats.org/officeDocument/2006/relationships/hyperlink" Target="&#1086;&#1090;&#1074;&#1077;&#1090;%20&#1074;%20&#1044;&#1058;&#1056;%20&#1076;&#1086;%2022.10/&#1055;&#1088;&#1080;&#1083;&#1086;&#1078;&#1077;&#1085;&#1080;&#1077;%205-%20&#1054;&#1090;&#1074;&#1077;&#1090;%20&#1085;&#1072;%20&#1087;.1.5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&#1086;&#1090;&#1074;&#1077;&#1090;%20&#1074;%20&#1044;&#1058;&#1056;%20&#1076;&#1086;%2022.10/&#1055;&#1088;&#1080;&#1083;&#1086;&#1078;&#1077;&#1085;&#1080;&#1077;%202-%20&#1054;&#1090;&#1074;&#1077;&#1090;%20&#1085;&#1072;%20&#1087;.1.2" TargetMode="External"/><Relationship Id="rId5" Type="http://schemas.openxmlformats.org/officeDocument/2006/relationships/settings" Target="settings.xml"/><Relationship Id="rId15" Type="http://schemas.openxmlformats.org/officeDocument/2006/relationships/hyperlink" Target="&#1086;&#1090;&#1074;&#1077;&#1090;%20&#1074;%20&#1044;&#1058;&#1056;%20&#1076;&#1086;%2022.10/&#1055;&#1088;&#1080;&#1083;&#1086;&#1078;&#1077;&#1085;&#1080;&#1077;%205-%20&#1054;&#1090;&#1074;&#1077;&#1090;%20&#1085;&#1072;%20&#1087;.1.5" TargetMode="External"/><Relationship Id="rId10" Type="http://schemas.openxmlformats.org/officeDocument/2006/relationships/hyperlink" Target="&#1086;&#1090;&#1074;&#1077;&#1090;%20&#1074;%20&#1044;&#1058;&#1056;%20&#1076;&#1086;%2022.10/&#1055;&#1088;&#1080;&#1083;&#1086;&#1078;&#1077;&#1085;&#1080;&#1077;%201%20-%20&#1054;&#1090;&#1074;&#1077;&#1090;%20&#1085;&#1072;%20&#1087;1.1%20&#1056;&#1077;&#1077;&#1089;&#1090;&#1088;%20&#1055;&#1059;%20&#1087;&#1086;&#1076;&#1083;&#1077;&#1078;&#1072;&#1097;&#1080;&#1093;%20&#1079;&#1072;&#1084;&#1077;&#1085;&#1077;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&#1055;&#1080;&#1089;&#1100;&#1084;&#1086;%20&#1086;&#1090;%2015.10.2021%20&#8470;1290.pdf" TargetMode="External"/><Relationship Id="rId14" Type="http://schemas.openxmlformats.org/officeDocument/2006/relationships/hyperlink" Target="file:///C:\&#1073;&#1091;&#1082;%20&#1088;&#1072;&#1073;&#1086;&#1090;&#1072;\&#1060;&#1044;\&#1088;&#1072;&#1073;&#1086;&#1090;&#1072;\&#1048;&#1060;&#1040;\&#1048;&#1043;&#1057;\2021\&#1048;&#1055;\20-24%20&#1085;\&#1086;&#1090;&#1074;&#1077;&#1090;%20&#1085;&#1072;%201290\&#1086;&#1090;&#1074;&#1077;&#1090;%20&#1074;%20&#1044;&#1058;&#1056;%20&#1076;&#1086;%2022.10\&#1055;&#1088;&#1080;&#1083;&#1086;&#1078;&#1077;&#1085;&#1080;&#1077;%204-%20&#1086;&#1090;&#1074;&#1077;&#1090;%20&#1085;&#1072;%20&#1087;.1.4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investgradstroy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EBA18-F492-4D40-926C-5E71A24B1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2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Валерия</dc:creator>
  <cp:lastModifiedBy>1</cp:lastModifiedBy>
  <cp:revision>51</cp:revision>
  <cp:lastPrinted>2020-08-19T07:56:00Z</cp:lastPrinted>
  <dcterms:created xsi:type="dcterms:W3CDTF">2020-08-19T07:56:00Z</dcterms:created>
  <dcterms:modified xsi:type="dcterms:W3CDTF">2021-10-22T08:31:00Z</dcterms:modified>
</cp:coreProperties>
</file>